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8D" w:rsidRDefault="00107D8D" w:rsidP="00107D8D">
      <w:pPr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附件1：</w:t>
      </w:r>
    </w:p>
    <w:p w:rsidR="00107D8D" w:rsidRPr="00107D8D" w:rsidRDefault="00107D8D" w:rsidP="00107D8D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107D8D">
        <w:rPr>
          <w:rFonts w:ascii="宋体" w:eastAsia="宋体" w:hAnsi="宋体" w:hint="eastAsia"/>
          <w:b/>
          <w:sz w:val="30"/>
          <w:szCs w:val="30"/>
        </w:rPr>
        <w:t>2020年湖南省高职高专院校专业人才培养方案合格性评审细则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153"/>
      </w:tblGrid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jc w:val="left"/>
              <w:rPr>
                <w:rFonts w:ascii="宋体" w:eastAsia="宋体" w:hAnsi="宋体" w:hint="eastAsia"/>
                <w:b/>
                <w:sz w:val="28"/>
                <w:szCs w:val="32"/>
              </w:rPr>
            </w:pPr>
            <w:r w:rsidRPr="006F78D4">
              <w:rPr>
                <w:rFonts w:ascii="宋体" w:eastAsia="宋体" w:hAnsi="宋体" w:hint="eastAsia"/>
                <w:b/>
                <w:sz w:val="28"/>
                <w:szCs w:val="32"/>
              </w:rPr>
              <w:t>评价指标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jc w:val="center"/>
              <w:rPr>
                <w:rFonts w:ascii="宋体" w:eastAsia="宋体" w:hAnsi="宋体" w:hint="eastAsia"/>
                <w:b/>
                <w:sz w:val="28"/>
                <w:szCs w:val="32"/>
              </w:rPr>
            </w:pPr>
            <w:r w:rsidRPr="006F78D4">
              <w:rPr>
                <w:rFonts w:ascii="宋体" w:eastAsia="宋体" w:hAnsi="宋体" w:hint="eastAsia"/>
                <w:b/>
                <w:sz w:val="28"/>
                <w:szCs w:val="32"/>
              </w:rPr>
              <w:t>评价标准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基本信息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1.体例符合《关于组织做好职业院校专业人才培养方案制订与实施工作的通知》(教职</w:t>
            </w:r>
            <w:proofErr w:type="gramStart"/>
            <w:r w:rsidRPr="006F78D4">
              <w:rPr>
                <w:rFonts w:ascii="宋体" w:eastAsia="宋体" w:hAnsi="宋体"/>
                <w:color w:val="000000"/>
              </w:rPr>
              <w:t>成司函</w:t>
            </w:r>
            <w:proofErr w:type="gramEnd"/>
            <w:r w:rsidRPr="006F78D4">
              <w:rPr>
                <w:rFonts w:ascii="宋体" w:eastAsia="宋体" w:hAnsi="宋体"/>
                <w:color w:val="000000"/>
              </w:rPr>
              <w:t xml:space="preserve"> (2019) 61号)附件要求。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2.专业名称及代码符合《普通高等学校高等职业教育(专科)专业目录》最</w:t>
            </w:r>
            <w:r w:rsidRPr="006F78D4">
              <w:rPr>
                <w:rFonts w:ascii="宋体" w:eastAsia="宋体" w:hAnsi="宋体"/>
                <w:color w:val="000000"/>
              </w:rPr>
              <w:br/>
              <w:t>新版本规范表述。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3.入学要求一般为高中阶段教育毕业生或具有同等学力者。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4.修业年限应明确。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职业面向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应包括本专业所属专业大类(专业类)及代码,本专业所对应的行业、主要职业类别、主要岗位类别(或技术领域)、职业技能等级证书、社会认可度高的行业企业标准和证书举例。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培养目标与规格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1.以国家专业教学标准为基本遵循,有明确的人才培养目标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2.人才培养规格应包括本专业毕业生应具备的素质、知识和能力等方面的要求。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课程设置及要求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1.严格按照国家规定,开齐开足思想政治理论、体育、军事课、心理健康教育等公共基础必修课程。其中,形势与政策课1学分:毛泽东思想和中国特色社会主义理论体系概论4学分:思想道德修养与法律基础3学分:体育不少于108学时y军事理论课2岁分,36学时:军事技能课2学分,不少于112学时:心理健康教育课2学分,32-36学时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2.按照职业岗位(群)的能力要求,确定6--8门专业核心课程和若干门专业课程。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3.描述各门课程的课程目标、主要内容和教学要求,落实国家有关规定和要求。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4.每学年安排40周教学活动,总学时数不低于2500, 公共基础课程学时不少于总学时的1/4,实践性教学学时占总学时数50%以上,顶岗实习时间一般为6个月 (</w:t>
            </w:r>
            <w:proofErr w:type="gramStart"/>
            <w:r w:rsidRPr="006F78D4">
              <w:rPr>
                <w:rFonts w:ascii="宋体" w:eastAsia="宋体" w:hAnsi="宋体"/>
                <w:color w:val="000000"/>
              </w:rPr>
              <w:t>医卫类</w:t>
            </w:r>
            <w:proofErr w:type="gramEnd"/>
            <w:r w:rsidRPr="006F78D4">
              <w:rPr>
                <w:rFonts w:ascii="宋体" w:eastAsia="宋体" w:hAnsi="宋体"/>
                <w:color w:val="000000"/>
              </w:rPr>
              <w:t>专业为8个月) ,选修课教学时数占总学时的比例不少于10%,一般以16-18学时计为1个学分。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教学进程及要求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教学进程 总体安排能完整体现课程类别、课程性质、课程名称、课程编码学时学分、学期课程安排、考核方式等要素,并反映有关学时比例要求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实施保障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1.对专兼职教师的数量、结构、素质等提出具体要求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2.对教室、校内外实习实训基地等提出具体要求。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3. 对教材选用、图书文献配备、数字资源配备等提出具体要求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4.对实施教学应采取的方法提出具体要求和建议。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hint="eastAsia"/>
                <w:color w:val="000000"/>
              </w:rPr>
            </w:pPr>
            <w:r w:rsidRPr="006F78D4">
              <w:rPr>
                <w:rFonts w:ascii="宋体" w:eastAsia="宋体" w:hAnsi="宋体"/>
                <w:color w:val="000000"/>
              </w:rPr>
              <w:t>5.对学生学习评价的方式方法提出具体要求和建议。</w:t>
            </w:r>
          </w:p>
          <w:p w:rsidR="006F78D4" w:rsidRPr="006F78D4" w:rsidRDefault="006F78D4" w:rsidP="006F78D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6.对专业人才培养的质量管理提出具体要求。</w:t>
            </w:r>
          </w:p>
        </w:tc>
      </w:tr>
      <w:tr w:rsidR="006F78D4" w:rsidTr="006F78D4">
        <w:tc>
          <w:tcPr>
            <w:tcW w:w="1809" w:type="dxa"/>
            <w:vAlign w:val="center"/>
          </w:tcPr>
          <w:p w:rsidR="006F78D4" w:rsidRPr="006F78D4" w:rsidRDefault="006F78D4" w:rsidP="006F78D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F78D4">
              <w:rPr>
                <w:rFonts w:ascii="宋体" w:eastAsia="宋体" w:hAnsi="宋体" w:hint="eastAsia"/>
                <w:szCs w:val="21"/>
              </w:rPr>
              <w:t>毕业要求</w:t>
            </w:r>
          </w:p>
        </w:tc>
        <w:tc>
          <w:tcPr>
            <w:tcW w:w="8153" w:type="dxa"/>
            <w:vAlign w:val="center"/>
          </w:tcPr>
          <w:p w:rsidR="006F78D4" w:rsidRPr="006F78D4" w:rsidRDefault="006F78D4" w:rsidP="006F78D4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F78D4">
              <w:rPr>
                <w:rFonts w:ascii="宋体" w:eastAsia="宋体" w:hAnsi="宋体"/>
                <w:color w:val="000000"/>
              </w:rPr>
              <w:t>有明确的学生毕业要求。</w:t>
            </w:r>
          </w:p>
        </w:tc>
      </w:tr>
    </w:tbl>
    <w:p w:rsidR="00107D8D" w:rsidRDefault="00107D8D" w:rsidP="00107D8D">
      <w:pPr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lastRenderedPageBreak/>
        <w:t>附件2：</w:t>
      </w:r>
    </w:p>
    <w:p w:rsidR="008B11AD" w:rsidRDefault="00813161" w:rsidP="00813161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813161">
        <w:rPr>
          <w:rFonts w:ascii="宋体" w:eastAsia="宋体" w:hAnsi="宋体"/>
          <w:b/>
          <w:sz w:val="32"/>
          <w:szCs w:val="32"/>
        </w:rPr>
        <w:t>2020</w:t>
      </w:r>
      <w:r w:rsidRPr="00813161">
        <w:rPr>
          <w:rFonts w:ascii="宋体" w:eastAsia="宋体" w:hAnsi="宋体" w:hint="eastAsia"/>
          <w:b/>
          <w:sz w:val="32"/>
          <w:szCs w:val="32"/>
        </w:rPr>
        <w:t>年湖南省高职高专院校专业人才培养方案质量评价细则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84"/>
        <w:gridCol w:w="1702"/>
        <w:gridCol w:w="851"/>
        <w:gridCol w:w="6025"/>
      </w:tblGrid>
      <w:tr w:rsidR="00107D8D" w:rsidTr="00107D8D">
        <w:trPr>
          <w:trHeight w:val="557"/>
        </w:trPr>
        <w:tc>
          <w:tcPr>
            <w:tcW w:w="695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813161">
              <w:rPr>
                <w:rFonts w:ascii="宋体" w:eastAsia="宋体" w:hAnsi="宋体" w:hint="eastAsia"/>
                <w:b/>
              </w:rPr>
              <w:t>一级指标</w:t>
            </w:r>
          </w:p>
        </w:tc>
        <w:tc>
          <w:tcPr>
            <w:tcW w:w="854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813161">
              <w:rPr>
                <w:rFonts w:ascii="宋体" w:eastAsia="宋体" w:hAnsi="宋体" w:hint="eastAsia"/>
                <w:b/>
              </w:rPr>
              <w:t>二级指标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813161">
              <w:rPr>
                <w:rFonts w:ascii="宋体" w:eastAsia="宋体" w:hAnsi="宋体" w:hint="eastAsia"/>
                <w:b/>
              </w:rPr>
              <w:t>分值</w:t>
            </w:r>
          </w:p>
        </w:tc>
        <w:tc>
          <w:tcPr>
            <w:tcW w:w="3024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813161">
              <w:rPr>
                <w:rFonts w:ascii="宋体" w:eastAsia="宋体" w:hAnsi="宋体" w:hint="eastAsia"/>
                <w:b/>
              </w:rPr>
              <w:t>评价标准</w:t>
            </w:r>
          </w:p>
        </w:tc>
      </w:tr>
      <w:tr w:rsidR="00107D8D" w:rsidTr="00107D8D">
        <w:tc>
          <w:tcPr>
            <w:tcW w:w="695" w:type="pct"/>
            <w:vMerge w:val="restart"/>
          </w:tcPr>
          <w:p w:rsidR="00107D8D" w:rsidRDefault="00107D8D" w:rsidP="000F12CA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1.</w:t>
            </w:r>
            <w:r>
              <w:rPr>
                <w:rFonts w:ascii="宋体" w:eastAsia="宋体" w:hAnsi="宋体" w:hint="eastAsia"/>
              </w:rPr>
              <w:t>培养目标与规格</w:t>
            </w:r>
          </w:p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（30分）</w:t>
            </w:r>
          </w:p>
        </w:tc>
        <w:tc>
          <w:tcPr>
            <w:tcW w:w="854" w:type="pct"/>
          </w:tcPr>
          <w:p w:rsidR="00107D8D" w:rsidRDefault="00107D8D" w:rsidP="000F12CA">
            <w:pPr>
              <w:spacing w:line="400" w:lineRule="exact"/>
              <w:jc w:val="center"/>
              <w:rPr>
                <w:rFonts w:ascii="DengXian" w:eastAsia="宋体" w:hAnsi="DengXian" w:cs="宋体"/>
                <w:color w:val="000000"/>
                <w:sz w:val="24"/>
                <w:szCs w:val="24"/>
              </w:rPr>
            </w:pPr>
            <w:r>
              <w:rPr>
                <w:rFonts w:ascii="DengXian" w:hAnsi="DengXian"/>
                <w:color w:val="000000"/>
              </w:rPr>
              <w:t>1.1</w:t>
            </w:r>
            <w:r>
              <w:rPr>
                <w:rFonts w:ascii="DengXian" w:hAnsi="DengXian"/>
                <w:color w:val="000000"/>
              </w:rPr>
              <w:t>市场调研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3024" w:type="pct"/>
          </w:tcPr>
          <w:p w:rsidR="00107D8D" w:rsidRDefault="00107D8D" w:rsidP="000F12CA">
            <w:pPr>
              <w:spacing w:line="400" w:lineRule="exact"/>
              <w:rPr>
                <w:rFonts w:ascii="宋体" w:eastAsia="宋体" w:hAnsi="宋体" w:hint="eastAsia"/>
              </w:rPr>
            </w:pPr>
            <w:r w:rsidRPr="00813161">
              <w:rPr>
                <w:rFonts w:ascii="宋体" w:eastAsia="宋体" w:hAnsi="宋体" w:hint="eastAsia"/>
              </w:rPr>
              <w:t>①有客观深入的市场调研分析</w:t>
            </w:r>
            <w:r w:rsidRPr="00813161">
              <w:rPr>
                <w:rFonts w:ascii="宋体" w:eastAsia="宋体" w:hAnsi="宋体"/>
              </w:rPr>
              <w:t>(2分)</w:t>
            </w:r>
          </w:p>
          <w:p w:rsidR="00107D8D" w:rsidRDefault="00107D8D" w:rsidP="000F12CA">
            <w:pPr>
              <w:spacing w:line="400" w:lineRule="exact"/>
              <w:rPr>
                <w:rFonts w:ascii="宋体" w:eastAsia="宋体" w:hAnsi="宋体" w:hint="eastAsia"/>
              </w:rPr>
            </w:pPr>
            <w:r w:rsidRPr="00813161">
              <w:rPr>
                <w:rFonts w:ascii="宋体" w:eastAsia="宋体" w:hAnsi="宋体" w:hint="eastAsia"/>
              </w:rPr>
              <w:t>②行业发展前景分析科学有据</w:t>
            </w:r>
            <w:r w:rsidRPr="00813161">
              <w:rPr>
                <w:rFonts w:ascii="宋体" w:eastAsia="宋体" w:hAnsi="宋体"/>
              </w:rPr>
              <w:t>(2分)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③人才需求和职业岗位分析清晰准确</w:t>
            </w:r>
            <w:r w:rsidRPr="00813161">
              <w:rPr>
                <w:rFonts w:ascii="宋体" w:eastAsia="宋体" w:hAnsi="宋体"/>
              </w:rPr>
              <w:t>(2分)</w:t>
            </w:r>
          </w:p>
        </w:tc>
      </w:tr>
      <w:tr w:rsidR="00107D8D" w:rsidTr="00107D8D">
        <w:tc>
          <w:tcPr>
            <w:tcW w:w="695" w:type="pct"/>
            <w:vMerge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4" w:type="pct"/>
          </w:tcPr>
          <w:p w:rsidR="00107D8D" w:rsidRDefault="00107D8D" w:rsidP="000F12CA">
            <w:pPr>
              <w:spacing w:line="400" w:lineRule="exact"/>
              <w:jc w:val="center"/>
              <w:rPr>
                <w:rFonts w:ascii="DengXian" w:eastAsia="宋体" w:hAnsi="DengXian" w:cs="宋体"/>
                <w:color w:val="000000"/>
                <w:sz w:val="24"/>
                <w:szCs w:val="24"/>
              </w:rPr>
            </w:pPr>
            <w:r>
              <w:rPr>
                <w:rFonts w:ascii="DengXian" w:hAnsi="DengXian"/>
                <w:color w:val="000000"/>
              </w:rPr>
              <w:t>1.2</w:t>
            </w:r>
            <w:r>
              <w:rPr>
                <w:rFonts w:ascii="DengXian" w:hAnsi="DengXian"/>
                <w:color w:val="000000"/>
              </w:rPr>
              <w:t>目标定位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3024" w:type="pct"/>
          </w:tcPr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①结合学校办学层次和办学定位</w:t>
            </w:r>
            <w:r w:rsidRPr="00813161">
              <w:rPr>
                <w:rFonts w:ascii="宋体" w:eastAsia="宋体" w:hAnsi="宋体"/>
              </w:rPr>
              <w:t>,科学合理确定专业培</w:t>
            </w:r>
            <w:r w:rsidRPr="00813161">
              <w:rPr>
                <w:rFonts w:ascii="宋体" w:eastAsia="宋体" w:hAnsi="宋体" w:hint="eastAsia"/>
              </w:rPr>
              <w:t>养目标</w:t>
            </w:r>
            <w:r w:rsidRPr="00813161">
              <w:rPr>
                <w:rFonts w:ascii="宋体" w:eastAsia="宋体" w:hAnsi="宋体"/>
              </w:rPr>
              <w:t>(4分)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②坚持立德树人</w:t>
            </w:r>
            <w:r w:rsidRPr="00813161">
              <w:rPr>
                <w:rFonts w:ascii="宋体" w:eastAsia="宋体" w:hAnsi="宋体"/>
              </w:rPr>
              <w:t>,体现德智体美劳全面发展的复合型技</w:t>
            </w:r>
            <w:r w:rsidRPr="00813161">
              <w:rPr>
                <w:rFonts w:ascii="宋体" w:eastAsia="宋体" w:hAnsi="宋体" w:hint="eastAsia"/>
              </w:rPr>
              <w:t>术技能人才培养要求</w:t>
            </w:r>
            <w:r w:rsidRPr="00813161">
              <w:rPr>
                <w:rFonts w:ascii="宋体" w:eastAsia="宋体" w:hAnsi="宋体"/>
              </w:rPr>
              <w:t>(4分)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③符合市场人才需求</w:t>
            </w:r>
            <w:r w:rsidRPr="00813161">
              <w:rPr>
                <w:rFonts w:ascii="宋体" w:eastAsia="宋体" w:hAnsi="宋体"/>
              </w:rPr>
              <w:t>,体现创新精神、实践能力和可持</w:t>
            </w:r>
            <w:r w:rsidRPr="00813161">
              <w:rPr>
                <w:rFonts w:ascii="宋体" w:eastAsia="宋体" w:hAnsi="宋体" w:hint="eastAsia"/>
              </w:rPr>
              <w:t>续发展的要求</w:t>
            </w:r>
            <w:r w:rsidRPr="00813161">
              <w:rPr>
                <w:rFonts w:ascii="宋体" w:eastAsia="宋体" w:hAnsi="宋体"/>
              </w:rPr>
              <w:t>(4分)</w:t>
            </w:r>
          </w:p>
        </w:tc>
      </w:tr>
      <w:tr w:rsidR="00107D8D" w:rsidTr="00107D8D">
        <w:tc>
          <w:tcPr>
            <w:tcW w:w="695" w:type="pct"/>
            <w:vMerge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4" w:type="pct"/>
          </w:tcPr>
          <w:p w:rsidR="00107D8D" w:rsidRDefault="00107D8D" w:rsidP="000F12CA">
            <w:pPr>
              <w:spacing w:line="400" w:lineRule="exact"/>
              <w:jc w:val="center"/>
              <w:rPr>
                <w:rFonts w:ascii="DengXian" w:eastAsia="宋体" w:hAnsi="DengXian" w:cs="宋体"/>
                <w:color w:val="000000"/>
                <w:sz w:val="24"/>
                <w:szCs w:val="24"/>
              </w:rPr>
            </w:pPr>
            <w:r>
              <w:rPr>
                <w:rFonts w:ascii="DengXian" w:hAnsi="DengXian"/>
                <w:color w:val="000000"/>
              </w:rPr>
              <w:t>1.3</w:t>
            </w:r>
            <w:r>
              <w:rPr>
                <w:rFonts w:ascii="DengXian" w:hAnsi="DengXian"/>
                <w:color w:val="000000"/>
              </w:rPr>
              <w:t>培养规格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3024" w:type="pct"/>
          </w:tcPr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①关于知识、能力、素质要求表述清晰、科学</w:t>
            </w:r>
            <w:r w:rsidRPr="00813161">
              <w:rPr>
                <w:rFonts w:ascii="宋体" w:eastAsia="宋体" w:hAnsi="宋体"/>
              </w:rPr>
              <w:t>(6分)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②人才培养规格与人才培养目标、岗位要求、职业面向的吻合度高</w:t>
            </w:r>
            <w:r w:rsidRPr="00813161">
              <w:rPr>
                <w:rFonts w:ascii="宋体" w:eastAsia="宋体" w:hAnsi="宋体"/>
              </w:rPr>
              <w:t>(6分)</w:t>
            </w:r>
          </w:p>
        </w:tc>
      </w:tr>
      <w:tr w:rsidR="00107D8D" w:rsidTr="00107D8D">
        <w:tc>
          <w:tcPr>
            <w:tcW w:w="695" w:type="pct"/>
            <w:vMerge w:val="restart"/>
          </w:tcPr>
          <w:p w:rsidR="00107D8D" w:rsidRDefault="00107D8D" w:rsidP="000F12CA">
            <w:pPr>
              <w:spacing w:line="40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2.</w:t>
            </w:r>
            <w:r>
              <w:rPr>
                <w:rFonts w:ascii="宋体" w:eastAsia="宋体" w:hAnsi="宋体" w:hint="eastAsia"/>
              </w:rPr>
              <w:t>课程体系</w:t>
            </w:r>
          </w:p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（35分）</w:t>
            </w:r>
          </w:p>
        </w:tc>
        <w:tc>
          <w:tcPr>
            <w:tcW w:w="854" w:type="pct"/>
          </w:tcPr>
          <w:p w:rsidR="00107D8D" w:rsidRDefault="00107D8D" w:rsidP="000F12CA">
            <w:pPr>
              <w:spacing w:line="400" w:lineRule="exact"/>
              <w:jc w:val="center"/>
              <w:rPr>
                <w:rFonts w:ascii="DengXian" w:eastAsia="宋体" w:hAnsi="DengXian" w:cs="宋体"/>
                <w:color w:val="000000"/>
                <w:sz w:val="24"/>
                <w:szCs w:val="24"/>
              </w:rPr>
            </w:pPr>
            <w:r>
              <w:rPr>
                <w:rFonts w:ascii="DengXian" w:hAnsi="DengXian"/>
                <w:color w:val="000000"/>
              </w:rPr>
              <w:t>2.1</w:t>
            </w:r>
            <w:r>
              <w:rPr>
                <w:rFonts w:ascii="DengXian" w:hAnsi="DengXian"/>
                <w:color w:val="000000"/>
              </w:rPr>
              <w:t>能力分析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3024" w:type="pct"/>
          </w:tcPr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①基于职业能力分析构建课程体系</w:t>
            </w:r>
            <w:r w:rsidRPr="00813161">
              <w:rPr>
                <w:rFonts w:ascii="宋体" w:eastAsia="宋体" w:hAnsi="宋体"/>
              </w:rPr>
              <w:t>,课程体系设计思路</w:t>
            </w:r>
            <w:r w:rsidRPr="00813161">
              <w:rPr>
                <w:rFonts w:ascii="宋体" w:eastAsia="宋体" w:hAnsi="宋体" w:hint="eastAsia"/>
              </w:rPr>
              <w:t>清晰</w:t>
            </w:r>
            <w:r w:rsidRPr="00813161">
              <w:rPr>
                <w:rFonts w:ascii="宋体" w:eastAsia="宋体" w:hAnsi="宋体"/>
              </w:rPr>
              <w:t>(4分)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②课程模块设计科学、合理</w:t>
            </w:r>
            <w:r w:rsidRPr="00813161">
              <w:rPr>
                <w:rFonts w:ascii="宋体" w:eastAsia="宋体" w:hAnsi="宋体"/>
              </w:rPr>
              <w:t>,体现职业教育规律、人才成长规律和职业升迁规律(4分)</w:t>
            </w:r>
          </w:p>
        </w:tc>
      </w:tr>
      <w:tr w:rsidR="00107D8D" w:rsidTr="00107D8D">
        <w:tc>
          <w:tcPr>
            <w:tcW w:w="695" w:type="pct"/>
            <w:vMerge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4" w:type="pct"/>
          </w:tcPr>
          <w:p w:rsidR="00107D8D" w:rsidRDefault="00107D8D" w:rsidP="000F12CA">
            <w:pPr>
              <w:spacing w:line="400" w:lineRule="exact"/>
              <w:jc w:val="center"/>
              <w:rPr>
                <w:rFonts w:ascii="DengXian" w:eastAsia="宋体" w:hAnsi="DengXian" w:cs="宋体"/>
                <w:color w:val="000000"/>
                <w:sz w:val="24"/>
                <w:szCs w:val="24"/>
              </w:rPr>
            </w:pPr>
            <w:r>
              <w:rPr>
                <w:rFonts w:ascii="DengXian" w:hAnsi="DengXian"/>
                <w:color w:val="000000"/>
              </w:rPr>
              <w:t>2.2</w:t>
            </w:r>
            <w:r>
              <w:rPr>
                <w:rFonts w:ascii="DengXian" w:hAnsi="DengXian"/>
                <w:color w:val="000000"/>
              </w:rPr>
              <w:t>课程设置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3024" w:type="pct"/>
          </w:tcPr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①课程设置对接人才培养规格要求</w:t>
            </w:r>
            <w:r w:rsidRPr="00813161">
              <w:rPr>
                <w:rFonts w:ascii="宋体" w:eastAsia="宋体" w:hAnsi="宋体"/>
              </w:rPr>
              <w:t>,有效支撑培养目标</w:t>
            </w:r>
            <w:r w:rsidRPr="00813161">
              <w:rPr>
                <w:rFonts w:ascii="宋体" w:eastAsia="宋体" w:hAnsi="宋体" w:hint="eastAsia"/>
              </w:rPr>
              <w:t>的达成</w:t>
            </w:r>
            <w:r w:rsidRPr="00813161">
              <w:rPr>
                <w:rFonts w:ascii="宋体" w:eastAsia="宋体" w:hAnsi="宋体"/>
              </w:rPr>
              <w:t>(4分)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②课程设置充分体现新产业、新技术、新业态、新模式</w:t>
            </w:r>
            <w:r w:rsidRPr="00813161">
              <w:rPr>
                <w:rFonts w:ascii="宋体" w:eastAsia="宋体" w:hAnsi="宋体"/>
              </w:rPr>
              <w:t>: 适应未来产业发展趋势要求 (4分)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③课程设置有特色</w:t>
            </w:r>
            <w:r w:rsidRPr="00813161">
              <w:rPr>
                <w:rFonts w:ascii="宋体" w:eastAsia="宋体" w:hAnsi="宋体"/>
              </w:rPr>
              <w:t>,体现了先进的职业教育理念和“校企合作、工学结合”人才培养模式(4分)</w:t>
            </w:r>
          </w:p>
        </w:tc>
      </w:tr>
      <w:tr w:rsidR="00107D8D" w:rsidTr="00107D8D">
        <w:tc>
          <w:tcPr>
            <w:tcW w:w="695" w:type="pct"/>
            <w:vMerge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4" w:type="pct"/>
          </w:tcPr>
          <w:p w:rsidR="00107D8D" w:rsidRDefault="00107D8D" w:rsidP="000F12CA">
            <w:pPr>
              <w:spacing w:line="400" w:lineRule="exact"/>
              <w:jc w:val="center"/>
              <w:rPr>
                <w:rFonts w:ascii="DengXian" w:eastAsia="宋体" w:hAnsi="DengXian" w:cs="宋体"/>
                <w:color w:val="000000"/>
                <w:sz w:val="24"/>
                <w:szCs w:val="24"/>
              </w:rPr>
            </w:pPr>
            <w:r>
              <w:rPr>
                <w:rFonts w:ascii="DengXian" w:hAnsi="DengXian"/>
                <w:color w:val="000000"/>
              </w:rPr>
              <w:t>2.3</w:t>
            </w:r>
            <w:r>
              <w:rPr>
                <w:rFonts w:ascii="DengXian" w:hAnsi="DengXian"/>
                <w:color w:val="000000"/>
              </w:rPr>
              <w:t>课程描述</w:t>
            </w:r>
          </w:p>
        </w:tc>
        <w:tc>
          <w:tcPr>
            <w:tcW w:w="427" w:type="pct"/>
          </w:tcPr>
          <w:p w:rsidR="00107D8D" w:rsidRPr="00813161" w:rsidRDefault="00107D8D" w:rsidP="000F12CA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3024" w:type="pct"/>
          </w:tcPr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①科学准确描述各门课程的教学目标、</w:t>
            </w:r>
            <w:r w:rsidRPr="00813161">
              <w:rPr>
                <w:rFonts w:ascii="宋体" w:eastAsia="宋体" w:hAnsi="宋体"/>
              </w:rPr>
              <w:t xml:space="preserve"> 教学内容和教学</w:t>
            </w:r>
            <w:r w:rsidRPr="00813161">
              <w:rPr>
                <w:rFonts w:ascii="宋体" w:eastAsia="宋体" w:hAnsi="宋体" w:hint="eastAsia"/>
              </w:rPr>
              <w:t>要求等</w:t>
            </w:r>
            <w:r w:rsidRPr="00813161">
              <w:rPr>
                <w:rFonts w:ascii="宋体" w:eastAsia="宋体" w:hAnsi="宋体"/>
              </w:rPr>
              <w:t>(4分)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②立德树人有效融入思想道德教育、</w:t>
            </w:r>
            <w:r w:rsidRPr="00813161">
              <w:rPr>
                <w:rFonts w:ascii="宋体" w:eastAsia="宋体" w:hAnsi="宋体"/>
              </w:rPr>
              <w:t xml:space="preserve"> 文化知识教育、技</w:t>
            </w:r>
            <w:r w:rsidRPr="00813161">
              <w:rPr>
                <w:rFonts w:ascii="宋体" w:eastAsia="宋体" w:hAnsi="宋体" w:hint="eastAsia"/>
              </w:rPr>
              <w:t>术技能培养、</w:t>
            </w:r>
            <w:r w:rsidRPr="00813161">
              <w:rPr>
                <w:rFonts w:ascii="宋体" w:eastAsia="宋体" w:hAnsi="宋体"/>
              </w:rPr>
              <w:t xml:space="preserve"> 劳动教育、社会实践教育、创新创业教育</w:t>
            </w:r>
            <w:r w:rsidRPr="00813161">
              <w:rPr>
                <w:rFonts w:ascii="宋体" w:eastAsia="宋体" w:hAnsi="宋体" w:hint="eastAsia"/>
              </w:rPr>
              <w:t>各环节</w:t>
            </w:r>
            <w:r w:rsidRPr="00813161">
              <w:rPr>
                <w:rFonts w:ascii="宋体" w:eastAsia="宋体" w:hAnsi="宋体"/>
              </w:rPr>
              <w:t>(5分)</w:t>
            </w:r>
          </w:p>
          <w:p w:rsidR="00107D8D" w:rsidRPr="00813161" w:rsidRDefault="00107D8D" w:rsidP="000F12CA">
            <w:pPr>
              <w:spacing w:line="400" w:lineRule="exact"/>
              <w:rPr>
                <w:rFonts w:ascii="宋体" w:eastAsia="宋体" w:hAnsi="宋体"/>
              </w:rPr>
            </w:pPr>
            <w:r w:rsidRPr="00813161">
              <w:rPr>
                <w:rFonts w:ascii="宋体" w:eastAsia="宋体" w:hAnsi="宋体" w:hint="eastAsia"/>
              </w:rPr>
              <w:t>③根据行业发展动态及时更新课程内容</w:t>
            </w:r>
            <w:r w:rsidRPr="00813161">
              <w:rPr>
                <w:rFonts w:ascii="宋体" w:eastAsia="宋体" w:hAnsi="宋体"/>
              </w:rPr>
              <w:t>,课程内容紧密</w:t>
            </w:r>
            <w:r w:rsidRPr="00813161">
              <w:rPr>
                <w:rFonts w:ascii="宋体" w:eastAsia="宋体" w:hAnsi="宋体" w:hint="eastAsia"/>
              </w:rPr>
              <w:t>联系生产劳动实际和社会实践</w:t>
            </w:r>
            <w:r w:rsidRPr="00813161">
              <w:rPr>
                <w:rFonts w:ascii="宋体" w:eastAsia="宋体" w:hAnsi="宋体"/>
              </w:rPr>
              <w:t>,突出应用性和实践性</w:t>
            </w:r>
            <w:r>
              <w:rPr>
                <w:rFonts w:ascii="宋体" w:eastAsia="宋体" w:hAnsi="宋体"/>
              </w:rPr>
              <w:t>,</w:t>
            </w:r>
            <w:r w:rsidRPr="00813161">
              <w:rPr>
                <w:rFonts w:ascii="宋体" w:eastAsia="宋体" w:hAnsi="宋体" w:hint="eastAsia"/>
              </w:rPr>
              <w:t>注重学生职业能力和职业精神的培养。将职业技能等级</w:t>
            </w:r>
            <w:r w:rsidRPr="00813161">
              <w:rPr>
                <w:rFonts w:ascii="宋体" w:eastAsia="宋体" w:hAnsi="宋体"/>
              </w:rPr>
              <w:t>标准有关内容及要求有机融入专业课程教学(6分)</w:t>
            </w:r>
          </w:p>
        </w:tc>
      </w:tr>
      <w:tr w:rsidR="00C97E24" w:rsidTr="00107D8D">
        <w:trPr>
          <w:trHeight w:val="579"/>
        </w:trPr>
        <w:tc>
          <w:tcPr>
            <w:tcW w:w="695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hint="eastAsia"/>
                <w:b/>
                <w:sz w:val="24"/>
                <w:szCs w:val="21"/>
              </w:rPr>
            </w:pPr>
            <w:r w:rsidRPr="00C97E24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lastRenderedPageBreak/>
              <w:t>一级指标</w:t>
            </w: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</w:rPr>
            </w:pPr>
            <w:r w:rsidRPr="00C97E24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二级指标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</w:rPr>
            </w:pPr>
            <w:r w:rsidRPr="00C97E24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分值</w:t>
            </w:r>
          </w:p>
        </w:tc>
        <w:tc>
          <w:tcPr>
            <w:tcW w:w="302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</w:rPr>
            </w:pPr>
            <w:r w:rsidRPr="00C97E24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评价标准</w:t>
            </w:r>
          </w:p>
        </w:tc>
      </w:tr>
      <w:tr w:rsidR="00C97E24" w:rsidTr="00107D8D">
        <w:tc>
          <w:tcPr>
            <w:tcW w:w="695" w:type="pct"/>
            <w:vMerge w:val="restar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C97E24">
              <w:rPr>
                <w:rFonts w:ascii="宋体" w:eastAsia="宋体" w:hAnsi="宋体" w:hint="eastAsia"/>
                <w:szCs w:val="21"/>
              </w:rPr>
              <w:t>3.教学进程</w:t>
            </w:r>
          </w:p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C97E24">
              <w:rPr>
                <w:rFonts w:ascii="宋体" w:eastAsia="宋体" w:hAnsi="宋体" w:hint="eastAsia"/>
                <w:szCs w:val="21"/>
              </w:rPr>
              <w:t>（15分）</w:t>
            </w: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3.1教学时量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3024" w:type="pct"/>
            <w:vAlign w:val="center"/>
          </w:tcPr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总课时</w:t>
            </w:r>
            <w:proofErr w:type="gramStart"/>
            <w:r w:rsidRPr="00C97E24">
              <w:rPr>
                <w:rFonts w:ascii="宋体" w:eastAsia="宋体" w:hAnsi="宋体"/>
                <w:color w:val="000000"/>
                <w:szCs w:val="21"/>
              </w:rPr>
              <w:t>量科学</w:t>
            </w:r>
            <w:proofErr w:type="gramEnd"/>
            <w:r w:rsidRPr="00C97E24">
              <w:rPr>
                <w:rFonts w:ascii="宋体" w:eastAsia="宋体" w:hAnsi="宋体"/>
                <w:color w:val="000000"/>
                <w:szCs w:val="21"/>
              </w:rPr>
              <w:t>合理(2分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Pr="00C97E24" w:rsidRDefault="00C97E24" w:rsidP="00C97E24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各门课程之间、各模块之间及理论课与实践课的课时比例分配科学合理(3分)</w:t>
            </w:r>
          </w:p>
        </w:tc>
      </w:tr>
      <w:tr w:rsidR="00C97E24" w:rsidTr="00107D8D">
        <w:tc>
          <w:tcPr>
            <w:tcW w:w="695" w:type="pct"/>
            <w:vMerge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3.2进程安排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3024" w:type="pct"/>
            <w:vAlign w:val="center"/>
          </w:tcPr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公共基础课程与专业课程、必修课程与选修课程安排科学合理,突出学生的全面发展和个性化发展(3分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课程前后逻辑关系清晰准确,体现了职业教育规律和人才成长规律,有利于学生知识、能力和素质的有效提升(4分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Pr="00C97E24" w:rsidRDefault="00C97E24" w:rsidP="00C97E24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③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课程安排与课程设置、</w:t>
            </w:r>
            <w:proofErr w:type="gramStart"/>
            <w:r w:rsidRPr="00C97E24">
              <w:rPr>
                <w:rFonts w:ascii="宋体" w:eastAsia="宋体" w:hAnsi="宋体"/>
                <w:color w:val="000000"/>
                <w:szCs w:val="21"/>
              </w:rPr>
              <w:t>课程描术等</w:t>
            </w:r>
            <w:proofErr w:type="gramEnd"/>
            <w:r w:rsidRPr="00C97E24">
              <w:rPr>
                <w:rFonts w:ascii="宋体" w:eastAsia="宋体" w:hAnsi="宋体"/>
                <w:color w:val="000000"/>
                <w:szCs w:val="21"/>
              </w:rPr>
              <w:t>前后保持一致,课程有效支撑人才培养规格和培养目标达成。(3分)</w:t>
            </w:r>
          </w:p>
        </w:tc>
      </w:tr>
      <w:tr w:rsidR="00C97E24" w:rsidTr="00107D8D">
        <w:tc>
          <w:tcPr>
            <w:tcW w:w="695" w:type="pct"/>
            <w:vMerge w:val="restar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C97E24">
              <w:rPr>
                <w:rFonts w:ascii="宋体" w:eastAsia="宋体" w:hAnsi="宋体" w:hint="eastAsia"/>
                <w:szCs w:val="21"/>
              </w:rPr>
              <w:t>4.实施保障</w:t>
            </w:r>
          </w:p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C97E24">
              <w:rPr>
                <w:rFonts w:ascii="宋体" w:eastAsia="宋体" w:hAnsi="宋体" w:hint="eastAsia"/>
                <w:szCs w:val="21"/>
              </w:rPr>
              <w:t>（10分）</w:t>
            </w: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4.1师资队伍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3024" w:type="pct"/>
            <w:vAlign w:val="center"/>
          </w:tcPr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据办学规模科学合理提出师资队伍配置要求,师资队伍结构合理,教师数量充足(1分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专业教师要求明确、科学(1分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Pr="00C97E24" w:rsidRDefault="00C97E24" w:rsidP="00C97E24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③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注重对教师队伍的师德师风和双师素养要求(1分)</w:t>
            </w:r>
          </w:p>
        </w:tc>
      </w:tr>
      <w:tr w:rsidR="00C97E24" w:rsidTr="00107D8D">
        <w:tc>
          <w:tcPr>
            <w:tcW w:w="695" w:type="pct"/>
            <w:vMerge/>
          </w:tcPr>
          <w:p w:rsidR="00C97E24" w:rsidRPr="00C97E24" w:rsidRDefault="00C97E24" w:rsidP="00C97E24">
            <w:pPr>
              <w:spacing w:line="460" w:lineRule="exact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4.2实践条件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3024" w:type="pct"/>
            <w:vAlign w:val="center"/>
          </w:tcPr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根据办学规模和专业特点科学合理提出校内外实习实</w:t>
            </w:r>
            <w:proofErr w:type="gramStart"/>
            <w:r w:rsidRPr="00C97E24">
              <w:rPr>
                <w:rFonts w:ascii="宋体" w:eastAsia="宋体" w:hAnsi="宋体"/>
                <w:color w:val="000000"/>
                <w:szCs w:val="21"/>
              </w:rPr>
              <w:t>训条件</w:t>
            </w:r>
            <w:proofErr w:type="gramEnd"/>
            <w:r w:rsidRPr="00C97E24">
              <w:rPr>
                <w:rFonts w:ascii="宋体" w:eastAsia="宋体" w:hAnsi="宋体"/>
                <w:color w:val="000000"/>
                <w:szCs w:val="21"/>
              </w:rPr>
              <w:t>配置要求,实训基地有效支撑课程实施,基地工位数量充足(1 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各实训基地的工位数量、实训项目、支撑课程等配置要求明确、具体(1分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Pr="00C97E24" w:rsidRDefault="00C97E24" w:rsidP="00C97E24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③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合理配置仿真、模拟及生产性实习实训基地(1分)</w:t>
            </w:r>
          </w:p>
        </w:tc>
      </w:tr>
      <w:tr w:rsidR="00C97E24" w:rsidTr="00107D8D">
        <w:tc>
          <w:tcPr>
            <w:tcW w:w="695" w:type="pct"/>
            <w:vMerge/>
          </w:tcPr>
          <w:p w:rsidR="00C97E24" w:rsidRPr="00C97E24" w:rsidRDefault="00C97E24" w:rsidP="00C97E24">
            <w:pPr>
              <w:spacing w:line="460" w:lineRule="exact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4.3教学资源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3024" w:type="pct"/>
            <w:vAlign w:val="center"/>
          </w:tcPr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根据专业特点科学合理提出教学资源配置要求(1分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Pr="00C97E24" w:rsidRDefault="00C97E24" w:rsidP="00C97E24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教学资源配置有效支撑专业课程教学改革与实施(1分)</w:t>
            </w:r>
          </w:p>
        </w:tc>
      </w:tr>
      <w:tr w:rsidR="00C97E24" w:rsidTr="00107D8D">
        <w:tc>
          <w:tcPr>
            <w:tcW w:w="695" w:type="pct"/>
            <w:vMerge/>
          </w:tcPr>
          <w:p w:rsidR="00C97E24" w:rsidRPr="00C97E24" w:rsidRDefault="00C97E24" w:rsidP="00C97E24">
            <w:pPr>
              <w:spacing w:line="460" w:lineRule="exact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4.4学习评价</w:t>
            </w:r>
          </w:p>
        </w:tc>
        <w:tc>
          <w:tcPr>
            <w:tcW w:w="427" w:type="pct"/>
            <w:vAlign w:val="center"/>
          </w:tcPr>
          <w:p w:rsidR="00C97E24" w:rsidRPr="00C97E24" w:rsidRDefault="00C97E24" w:rsidP="00C97E24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3024" w:type="pct"/>
            <w:vAlign w:val="center"/>
          </w:tcPr>
          <w:p w:rsidR="00C97E24" w:rsidRDefault="00C97E24" w:rsidP="00C97E24">
            <w:pPr>
              <w:spacing w:line="4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根据专业特点科学合理提出学习评价要求 (1分</w:t>
            </w:r>
            <w:r>
              <w:rPr>
                <w:rFonts w:ascii="宋体" w:eastAsia="宋体" w:hAnsi="宋体"/>
                <w:color w:val="000000"/>
                <w:szCs w:val="21"/>
              </w:rPr>
              <w:t>)</w:t>
            </w:r>
          </w:p>
          <w:p w:rsidR="00C97E24" w:rsidRPr="00C97E24" w:rsidRDefault="00C97E24" w:rsidP="00C97E24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C97E24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  <w:r w:rsidRPr="00C97E24">
              <w:rPr>
                <w:rFonts w:ascii="宋体" w:eastAsia="宋体" w:hAnsi="宋体"/>
                <w:color w:val="000000"/>
                <w:szCs w:val="21"/>
              </w:rPr>
              <w:t>突出多元考核,多元主体参与的评价方式,评价方式有效促进教学目标达成 (1分)</w:t>
            </w:r>
          </w:p>
        </w:tc>
      </w:tr>
    </w:tbl>
    <w:p w:rsidR="00C97E24" w:rsidRPr="00C97E24" w:rsidRDefault="00C97E24" w:rsidP="00C97E24">
      <w:pPr>
        <w:rPr>
          <w:rFonts w:ascii="宋体" w:eastAsia="宋体" w:hAnsi="宋体" w:hint="eastAsia"/>
          <w:b/>
          <w:sz w:val="32"/>
          <w:szCs w:val="32"/>
        </w:rPr>
      </w:pPr>
    </w:p>
    <w:sectPr w:rsidR="00C97E24" w:rsidRPr="00C97E24" w:rsidSect="008131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CB" w:rsidRDefault="008C2ECB" w:rsidP="00813161">
      <w:r>
        <w:separator/>
      </w:r>
    </w:p>
  </w:endnote>
  <w:endnote w:type="continuationSeparator" w:id="0">
    <w:p w:rsidR="008C2ECB" w:rsidRDefault="008C2ECB" w:rsidP="0081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CB" w:rsidRDefault="008C2ECB" w:rsidP="00813161">
      <w:r>
        <w:separator/>
      </w:r>
    </w:p>
  </w:footnote>
  <w:footnote w:type="continuationSeparator" w:id="0">
    <w:p w:rsidR="008C2ECB" w:rsidRDefault="008C2ECB" w:rsidP="00813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43"/>
    <w:rsid w:val="00107D8D"/>
    <w:rsid w:val="005037BD"/>
    <w:rsid w:val="00582843"/>
    <w:rsid w:val="00696440"/>
    <w:rsid w:val="006F78D4"/>
    <w:rsid w:val="007A127B"/>
    <w:rsid w:val="00813161"/>
    <w:rsid w:val="008C2ECB"/>
    <w:rsid w:val="00C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161"/>
    <w:rPr>
      <w:sz w:val="18"/>
      <w:szCs w:val="18"/>
    </w:rPr>
  </w:style>
  <w:style w:type="table" w:styleId="a5">
    <w:name w:val="Table Grid"/>
    <w:basedOn w:val="a1"/>
    <w:uiPriority w:val="39"/>
    <w:rsid w:val="00813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161"/>
    <w:rPr>
      <w:sz w:val="18"/>
      <w:szCs w:val="18"/>
    </w:rPr>
  </w:style>
  <w:style w:type="table" w:styleId="a5">
    <w:name w:val="Table Grid"/>
    <w:basedOn w:val="a1"/>
    <w:uiPriority w:val="39"/>
    <w:rsid w:val="00813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lingyun xue</dc:creator>
  <cp:keywords/>
  <dc:description/>
  <cp:lastModifiedBy>lingyun xue</cp:lastModifiedBy>
  <cp:revision>4</cp:revision>
  <dcterms:created xsi:type="dcterms:W3CDTF">2020-06-29T07:09:00Z</dcterms:created>
  <dcterms:modified xsi:type="dcterms:W3CDTF">2020-06-29T07:48:00Z</dcterms:modified>
</cp:coreProperties>
</file>